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429E" w:rsidRDefault="003E429E" w:rsidP="00CB44A5">
      <w:pPr>
        <w:spacing w:line="240" w:lineRule="auto"/>
        <w:ind w:left="6804"/>
        <w:jc w:val="left"/>
        <w:rPr>
          <w:sz w:val="24"/>
          <w:rtl/>
        </w:rPr>
      </w:pPr>
      <w:bookmarkStart w:id="0" w:name="DocNum"/>
      <w:bookmarkEnd w:id="0"/>
      <w:proofErr w:type="spellStart"/>
      <w:r>
        <w:rPr>
          <w:sz w:val="24"/>
          <w:rtl/>
        </w:rPr>
        <w:t>אמ</w:t>
      </w:r>
      <w:proofErr w:type="spellEnd"/>
      <w:r>
        <w:rPr>
          <w:sz w:val="24"/>
          <w:rtl/>
        </w:rPr>
        <w:t xml:space="preserve"> 2016-5492</w:t>
      </w:r>
    </w:p>
    <w:p w:rsidR="003E429E" w:rsidRDefault="003E429E" w:rsidP="00466CAA">
      <w:pPr>
        <w:tabs>
          <w:tab w:val="left" w:pos="3686"/>
        </w:tabs>
        <w:spacing w:line="240" w:lineRule="auto"/>
        <w:rPr>
          <w:sz w:val="24"/>
          <w:rtl/>
        </w:rPr>
      </w:pPr>
      <w:bookmarkStart w:id="1" w:name="MainToEl"/>
      <w:bookmarkEnd w:id="1"/>
    </w:p>
    <w:p w:rsidR="00EC3EBB" w:rsidRPr="000C0BDA" w:rsidRDefault="00EC3EBB" w:rsidP="00EC3EBB">
      <w:pPr>
        <w:tabs>
          <w:tab w:val="left" w:pos="3686"/>
        </w:tabs>
        <w:spacing w:after="0" w:line="240" w:lineRule="auto"/>
        <w:jc w:val="center"/>
        <w:rPr>
          <w:b/>
          <w:bCs/>
          <w:sz w:val="24"/>
          <w:rtl/>
        </w:rPr>
      </w:pPr>
    </w:p>
    <w:p w:rsidR="009D561C" w:rsidRPr="000C0BDA" w:rsidRDefault="009D561C" w:rsidP="003E429E">
      <w:pPr>
        <w:tabs>
          <w:tab w:val="left" w:pos="3686"/>
        </w:tabs>
        <w:spacing w:after="0" w:line="240" w:lineRule="auto"/>
        <w:jc w:val="center"/>
        <w:rPr>
          <w:b/>
          <w:bCs/>
          <w:sz w:val="24"/>
          <w:u w:val="single"/>
          <w:rtl/>
        </w:rPr>
      </w:pPr>
      <w:proofErr w:type="spellStart"/>
      <w:r w:rsidRPr="000C0BDA">
        <w:rPr>
          <w:b/>
          <w:bCs/>
          <w:sz w:val="24"/>
          <w:rtl/>
        </w:rPr>
        <w:t>הנדון</w:t>
      </w:r>
      <w:r w:rsidR="004379F3" w:rsidRPr="000C0BDA">
        <w:rPr>
          <w:rFonts w:hint="cs"/>
          <w:b/>
          <w:bCs/>
          <w:sz w:val="24"/>
          <w:rtl/>
        </w:rPr>
        <w:t>:</w:t>
      </w:r>
      <w:bookmarkStart w:id="2" w:name="About"/>
      <w:bookmarkEnd w:id="2"/>
      <w:r w:rsidR="003E429E">
        <w:rPr>
          <w:b/>
          <w:bCs/>
          <w:sz w:val="24"/>
          <w:u w:val="single"/>
          <w:rtl/>
        </w:rPr>
        <w:t>חוות</w:t>
      </w:r>
      <w:proofErr w:type="spellEnd"/>
      <w:r w:rsidR="003E429E">
        <w:rPr>
          <w:b/>
          <w:bCs/>
          <w:sz w:val="24"/>
          <w:u w:val="single"/>
          <w:rtl/>
        </w:rPr>
        <w:t xml:space="preserve"> דעת מקצועית במסגרת כוונה להתקשר עם ספק יחיד/ ספק חוץ- התקשרות עם חברת אקסיומה לטובת שירותי תמיכה במערכת המפרש 2017</w:t>
      </w:r>
    </w:p>
    <w:p w:rsidR="00E7383A" w:rsidRPr="000C0BDA" w:rsidRDefault="009D561C" w:rsidP="003E429E">
      <w:pPr>
        <w:spacing w:after="240" w:line="240" w:lineRule="auto"/>
        <w:jc w:val="center"/>
        <w:rPr>
          <w:sz w:val="24"/>
          <w:rtl/>
        </w:rPr>
      </w:pPr>
      <w:r w:rsidRPr="000C0BDA">
        <w:rPr>
          <w:sz w:val="24"/>
          <w:rtl/>
        </w:rPr>
        <w:t>סימוכין</w:t>
      </w:r>
      <w:r w:rsidRPr="000C0BDA">
        <w:rPr>
          <w:b/>
          <w:bCs/>
          <w:sz w:val="24"/>
          <w:rtl/>
        </w:rPr>
        <w:t>:</w:t>
      </w:r>
      <w:bookmarkStart w:id="3" w:name="reference"/>
      <w:bookmarkEnd w:id="3"/>
      <w:r w:rsidR="003E429E">
        <w:rPr>
          <w:sz w:val="24"/>
          <w:rtl/>
        </w:rPr>
        <w:t xml:space="preserve"> </w:t>
      </w:r>
    </w:p>
    <w:p w:rsidR="00EC3EBB" w:rsidRPr="000C0BDA" w:rsidRDefault="00EC3EBB" w:rsidP="00EC3EBB">
      <w:pPr>
        <w:rPr>
          <w:rFonts w:ascii="Arial" w:hAnsi="Arial" w:cs="Arial"/>
          <w:b/>
          <w:sz w:val="20"/>
          <w:szCs w:val="20"/>
          <w:rtl/>
        </w:rPr>
      </w:pPr>
      <w:bookmarkStart w:id="4" w:name="Start"/>
      <w:bookmarkEnd w:id="4"/>
      <w:r w:rsidRPr="000C0BDA">
        <w:rPr>
          <w:rFonts w:ascii="Arial" w:hAnsi="Arial" w:cs="Arial"/>
          <w:b/>
          <w:sz w:val="20"/>
          <w:szCs w:val="20"/>
          <w:rtl/>
        </w:rPr>
        <w:t>הבקשה מסתמכת על תקנה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 </w:t>
      </w:r>
      <w:sdt>
        <w:sdtPr>
          <w:rPr>
            <w:rFonts w:ascii="Arial" w:hAnsi="Arial" w:cs="Arial" w:hint="cs"/>
            <w:b/>
            <w:sz w:val="20"/>
            <w:szCs w:val="20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Pr="000C0BDA">
            <w:rPr>
              <w:rFonts w:ascii="MS Gothic" w:eastAsia="MS Gothic" w:hAnsi="MS Gothic" w:cs="MS Gothic" w:hint="eastAsia"/>
              <w:b/>
              <w:sz w:val="20"/>
              <w:szCs w:val="20"/>
              <w:rtl/>
            </w:rPr>
            <w:t>☒</w:t>
          </w:r>
        </w:sdtContent>
      </w:sdt>
      <w:r w:rsidRPr="000C0BDA">
        <w:rPr>
          <w:rFonts w:ascii="Arial" w:hAnsi="Arial" w:cs="Arial" w:hint="cs"/>
          <w:b/>
          <w:sz w:val="20"/>
          <w:szCs w:val="20"/>
          <w:rtl/>
        </w:rPr>
        <w:t xml:space="preserve"> 3(29) </w:t>
      </w:r>
      <w:r w:rsidRPr="000C0BDA">
        <w:rPr>
          <w:rFonts w:ascii="Arial" w:hAnsi="Arial" w:cs="Arial"/>
          <w:b/>
          <w:sz w:val="20"/>
          <w:szCs w:val="20"/>
          <w:rtl/>
        </w:rPr>
        <w:t>לתקנות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</w:t>
      </w:r>
      <w:r w:rsidRPr="000C0BDA">
        <w:rPr>
          <w:rFonts w:ascii="Arial" w:hAnsi="Arial" w:cs="Arial"/>
          <w:b/>
          <w:sz w:val="20"/>
          <w:szCs w:val="20"/>
          <w:rtl/>
        </w:rPr>
        <w:t>חובת מכרזים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ועל הוראות </w:t>
      </w:r>
      <w:proofErr w:type="spellStart"/>
      <w:r w:rsidRPr="000C0BDA">
        <w:rPr>
          <w:rFonts w:ascii="Arial" w:hAnsi="Arial" w:cs="Arial" w:hint="cs"/>
          <w:b/>
          <w:sz w:val="20"/>
          <w:szCs w:val="20"/>
          <w:rtl/>
        </w:rPr>
        <w:t>תכ"ם</w:t>
      </w:r>
      <w:proofErr w:type="spellEnd"/>
      <w:r w:rsidRPr="000C0BDA">
        <w:rPr>
          <w:rFonts w:ascii="Arial" w:hAnsi="Arial" w:cs="Arial" w:hint="cs"/>
          <w:b/>
          <w:sz w:val="20"/>
          <w:szCs w:val="20"/>
          <w:rtl/>
        </w:rPr>
        <w:t xml:space="preserve"> מס' 7.8.1 ו-7.8.2.</w:t>
      </w: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EC3EBB" w:rsidRPr="000C0BDA" w:rsidTr="00654B2E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spacing w:line="276" w:lineRule="auto"/>
              <w:rPr>
                <w:rFonts w:ascii="Arial" w:hAnsi="Arial" w:cs="Arial"/>
                <w:bCs/>
                <w:sz w:val="20"/>
                <w:szCs w:val="22"/>
                <w:highlight w:val="yellow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2"/>
                <w:rtl/>
              </w:rPr>
              <w:t xml:space="preserve">תיאור מהות ההתקשרות </w:t>
            </w:r>
          </w:p>
        </w:tc>
      </w:tr>
      <w:tr w:rsidR="00EC3EBB" w:rsidRPr="000C0BDA" w:rsidTr="00654B2E">
        <w:tc>
          <w:tcPr>
            <w:tcW w:w="9215" w:type="dxa"/>
            <w:tcBorders>
              <w:bottom w:val="single" w:sz="4" w:space="0" w:color="auto"/>
            </w:tcBorders>
          </w:tcPr>
          <w:p w:rsidR="003E429E" w:rsidRDefault="003E429E" w:rsidP="00EC3EBB">
            <w:pPr>
              <w:ind w:left="360"/>
              <w:jc w:val="left"/>
              <w:rPr>
                <w:rFonts w:cs="FrankRuehl" w:hint="cs"/>
                <w:sz w:val="24"/>
                <w:rtl/>
              </w:rPr>
            </w:pPr>
            <w:r>
              <w:rPr>
                <w:rFonts w:cs="FrankRuehl" w:hint="cs"/>
                <w:sz w:val="24"/>
                <w:rtl/>
              </w:rPr>
              <w:t>בעקבות סגירת מטה המפעמים  הועברה האחריות על מערכת המפרש למשרד הפנים.</w:t>
            </w:r>
          </w:p>
          <w:p w:rsidR="003E429E" w:rsidRDefault="003E429E" w:rsidP="003E429E">
            <w:pPr>
              <w:ind w:left="360"/>
              <w:jc w:val="left"/>
              <w:rPr>
                <w:rFonts w:cs="FrankRuehl"/>
                <w:sz w:val="24"/>
                <w:rtl/>
              </w:rPr>
            </w:pPr>
            <w:r>
              <w:rPr>
                <w:rFonts w:cs="FrankRuehl" w:hint="cs"/>
                <w:sz w:val="24"/>
                <w:rtl/>
              </w:rPr>
              <w:t>מערכת המפרש משמשת את המפעמים כמערכת תפעולית לניהול כלל פעילויות ההדרכה והלווי הארגוני ברשויות המקומיות , כמו כן, משמשת את משרד הפנים כמערכת ניהול ובקרה על פעולת המפעמים.</w:t>
            </w:r>
          </w:p>
          <w:p w:rsidR="003E429E" w:rsidRDefault="003E429E" w:rsidP="003E429E">
            <w:pPr>
              <w:ind w:left="360"/>
              <w:jc w:val="left"/>
              <w:rPr>
                <w:rFonts w:cs="FrankRuehl"/>
                <w:sz w:val="24"/>
                <w:rtl/>
              </w:rPr>
            </w:pPr>
            <w:r>
              <w:rPr>
                <w:rFonts w:cs="FrankRuehl" w:hint="cs"/>
                <w:sz w:val="24"/>
                <w:rtl/>
              </w:rPr>
              <w:t>משרד הפנים בהיותו גורם מתקצב את פעילויות המפעמים לרבות כל מהקשור בפיתוח נ</w:t>
            </w:r>
            <w:r w:rsidR="00D846B7">
              <w:rPr>
                <w:rFonts w:cs="FrankRuehl" w:hint="cs"/>
                <w:sz w:val="24"/>
                <w:rtl/>
              </w:rPr>
              <w:t xml:space="preserve">יהול ותחזוקת מערכת המפרש </w:t>
            </w:r>
          </w:p>
          <w:p w:rsidR="00D846B7" w:rsidRDefault="00D846B7" w:rsidP="00474324">
            <w:pPr>
              <w:ind w:left="360"/>
              <w:jc w:val="left"/>
              <w:rPr>
                <w:rFonts w:cs="FrankRuehl"/>
                <w:sz w:val="24"/>
                <w:rtl/>
              </w:rPr>
            </w:pPr>
            <w:r>
              <w:rPr>
                <w:rFonts w:cs="FrankRuehl" w:hint="cs"/>
                <w:sz w:val="24"/>
                <w:rtl/>
              </w:rPr>
              <w:t>מערכת המפרש הוקמה ע"י חברת אקסיומה בשימוש ב</w:t>
            </w:r>
            <w:r w:rsidR="00474324">
              <w:rPr>
                <w:rFonts w:cs="FrankRuehl" w:hint="cs"/>
                <w:sz w:val="24"/>
                <w:rtl/>
              </w:rPr>
              <w:t xml:space="preserve">תוכנת </w:t>
            </w:r>
            <w:r w:rsidR="00474324">
              <w:rPr>
                <w:rFonts w:cs="FrankRuehl" w:hint="cs"/>
                <w:sz w:val="24"/>
              </w:rPr>
              <w:t>ERP</w:t>
            </w:r>
            <w:r>
              <w:rPr>
                <w:rFonts w:cs="FrankRuehl" w:hint="cs"/>
                <w:sz w:val="24"/>
                <w:rtl/>
              </w:rPr>
              <w:t xml:space="preserve"> </w:t>
            </w:r>
            <w:r>
              <w:rPr>
                <w:rFonts w:cs="FrankRuehl"/>
                <w:sz w:val="24"/>
              </w:rPr>
              <w:t xml:space="preserve">sap business one </w:t>
            </w:r>
            <w:r>
              <w:rPr>
                <w:rFonts w:cs="FrankRuehl" w:hint="cs"/>
                <w:sz w:val="24"/>
                <w:rtl/>
              </w:rPr>
              <w:t xml:space="preserve"> כאשר לצורך התאמה לפעילות המפעמים ולצרכי משרד הפנים נכתבו  </w:t>
            </w:r>
            <w:r>
              <w:rPr>
                <w:rFonts w:cs="FrankRuehl"/>
                <w:sz w:val="24"/>
              </w:rPr>
              <w:t xml:space="preserve">add-ons </w:t>
            </w:r>
            <w:r>
              <w:rPr>
                <w:rFonts w:cs="FrankRuehl" w:hint="cs"/>
                <w:sz w:val="24"/>
                <w:rtl/>
              </w:rPr>
              <w:t xml:space="preserve"> ייחודים בעלי מורכבות רבה, המשקפת מומחיות בהבנת צרכי הלקוח ברמה העסקית.</w:t>
            </w:r>
          </w:p>
          <w:p w:rsidR="00EC3EBB" w:rsidRPr="00D846B7" w:rsidRDefault="00D846B7" w:rsidP="00394430">
            <w:pPr>
              <w:ind w:left="360"/>
              <w:jc w:val="left"/>
              <w:rPr>
                <w:rFonts w:cs="FrankRuehl"/>
                <w:sz w:val="24"/>
                <w:rtl/>
              </w:rPr>
            </w:pPr>
            <w:r>
              <w:rPr>
                <w:rFonts w:cs="FrankRuehl" w:hint="cs"/>
                <w:sz w:val="24"/>
                <w:rtl/>
              </w:rPr>
              <w:t xml:space="preserve">לצורך המשך קבלת שירותי תחזוקה ותמיכה למערכת המפרש מבקש המשרד להתקשר עם חברת אקסיומה כספק יחיד. </w:t>
            </w:r>
          </w:p>
        </w:tc>
      </w:tr>
    </w:tbl>
    <w:p w:rsidR="00EC3EBB" w:rsidRPr="000C0BDA" w:rsidRDefault="00EC3EBB" w:rsidP="00EC3EBB">
      <w:pPr>
        <w:rPr>
          <w:rFonts w:ascii="Arial" w:hAnsi="Arial" w:cs="Arial"/>
          <w:b/>
          <w:sz w:val="14"/>
          <w:szCs w:val="14"/>
          <w:rtl/>
        </w:rPr>
      </w:pPr>
    </w:p>
    <w:p w:rsidR="00EC3EBB" w:rsidRPr="000C0BDA" w:rsidRDefault="00EC3EBB" w:rsidP="00EC3EBB">
      <w:pPr>
        <w:rPr>
          <w:rFonts w:ascii="Arial" w:hAnsi="Arial" w:cs="Arial"/>
          <w:b/>
          <w:sz w:val="20"/>
          <w:szCs w:val="20"/>
          <w:rtl/>
        </w:rPr>
      </w:pPr>
      <w:r w:rsidRPr="000C0BDA">
        <w:rPr>
          <w:rFonts w:ascii="Arial" w:hAnsi="Arial" w:cs="Arial" w:hint="cs"/>
          <w:bCs/>
          <w:sz w:val="20"/>
          <w:szCs w:val="20"/>
          <w:rtl/>
        </w:rPr>
        <w:t xml:space="preserve">האם קיים בנושא זה </w:t>
      </w:r>
      <w:r w:rsidRPr="000C0BDA">
        <w:rPr>
          <w:rFonts w:ascii="Arial" w:hAnsi="Arial" w:cs="Arial" w:hint="cs"/>
          <w:b/>
          <w:sz w:val="20"/>
          <w:szCs w:val="20"/>
          <w:rtl/>
        </w:rPr>
        <w:t>מכרז מרכזי של החשב הכללי או גורם ממשלתי מוסמך אחר? כן</w:t>
      </w:r>
      <w:sdt>
        <w:sdtPr>
          <w:rPr>
            <w:rFonts w:ascii="Arial" w:hAnsi="Arial" w:cs="Arial" w:hint="cs"/>
            <w:b/>
            <w:sz w:val="20"/>
            <w:szCs w:val="20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Pr="000C0BDA">
            <w:rPr>
              <w:rFonts w:ascii="MS Mincho" w:eastAsia="MS Mincho" w:hAnsi="MS Mincho" w:cs="MS Mincho" w:hint="eastAsia"/>
              <w:b/>
              <w:sz w:val="20"/>
              <w:szCs w:val="20"/>
              <w:rtl/>
            </w:rPr>
            <w:t>☐</w:t>
          </w:r>
        </w:sdtContent>
      </w:sdt>
      <w:r w:rsidRPr="000C0BDA">
        <w:rPr>
          <w:rFonts w:ascii="Arial" w:hAnsi="Arial" w:cs="Arial" w:hint="cs"/>
          <w:b/>
          <w:sz w:val="20"/>
          <w:szCs w:val="20"/>
          <w:rtl/>
        </w:rPr>
        <w:t xml:space="preserve"> לא</w:t>
      </w:r>
      <w:sdt>
        <w:sdtPr>
          <w:rPr>
            <w:rFonts w:ascii="Arial" w:hAnsi="Arial" w:cs="Arial" w:hint="cs"/>
            <w:b/>
            <w:sz w:val="20"/>
            <w:szCs w:val="20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Pr="000C0BDA">
            <w:rPr>
              <w:rFonts w:ascii="MS Gothic" w:eastAsia="MS Gothic" w:hAnsi="MS Gothic" w:cs="MS Gothic" w:hint="eastAsia"/>
              <w:b/>
              <w:sz w:val="20"/>
              <w:szCs w:val="20"/>
              <w:rtl/>
            </w:rPr>
            <w:t>☒</w:t>
          </w:r>
        </w:sdtContent>
      </w:sdt>
    </w:p>
    <w:p w:rsidR="00EC3EBB" w:rsidRPr="000C0BDA" w:rsidRDefault="00EC3EBB" w:rsidP="00EC3EBB">
      <w:pPr>
        <w:rPr>
          <w:rFonts w:ascii="Arial" w:hAnsi="Arial" w:cs="Arial"/>
          <w:b/>
          <w:sz w:val="20"/>
          <w:szCs w:val="20"/>
          <w:rtl/>
        </w:rPr>
      </w:pPr>
      <w:r w:rsidRPr="000C0BDA">
        <w:rPr>
          <w:rFonts w:ascii="Arial" w:hAnsi="Arial" w:cs="Arial"/>
          <w:bCs/>
          <w:sz w:val="20"/>
          <w:szCs w:val="20"/>
          <w:rtl/>
        </w:rPr>
        <w:t>סוג ה</w:t>
      </w:r>
      <w:r w:rsidRPr="000C0BDA">
        <w:rPr>
          <w:rFonts w:ascii="Arial" w:hAnsi="Arial" w:cs="Arial" w:hint="cs"/>
          <w:bCs/>
          <w:sz w:val="20"/>
          <w:szCs w:val="20"/>
          <w:rtl/>
        </w:rPr>
        <w:t>התקשרות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: (סמן </w:t>
      </w:r>
      <w:r w:rsidRPr="000C0BDA">
        <w:rPr>
          <w:rFonts w:ascii="Arial" w:hAnsi="Arial" w:cs="Arial" w:hint="cs"/>
          <w:b/>
          <w:sz w:val="20"/>
          <w:szCs w:val="20"/>
        </w:rPr>
        <w:t>X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במקום המתאים)</w:t>
      </w:r>
    </w:p>
    <w:tbl>
      <w:tblPr>
        <w:bidiVisual/>
        <w:tblW w:w="9266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51"/>
        <w:gridCol w:w="2985"/>
        <w:gridCol w:w="49"/>
        <w:gridCol w:w="2977"/>
        <w:gridCol w:w="91"/>
        <w:gridCol w:w="3025"/>
        <w:gridCol w:w="88"/>
      </w:tblGrid>
      <w:tr w:rsidR="00EC3EBB" w:rsidRPr="000C0BDA" w:rsidTr="000C0BDA">
        <w:trPr>
          <w:gridAfter w:val="1"/>
          <w:wAfter w:w="88" w:type="dxa"/>
        </w:trPr>
        <w:tc>
          <w:tcPr>
            <w:tcW w:w="3085" w:type="dxa"/>
            <w:gridSpan w:val="3"/>
          </w:tcPr>
          <w:p w:rsidR="00EC3EBB" w:rsidRPr="000C0BDA" w:rsidRDefault="00474324" w:rsidP="00654B2E">
            <w:pPr>
              <w:ind w:right="283"/>
              <w:rPr>
                <w:rFonts w:ascii="Arial" w:hAnsi="Arial" w:cs="Arial"/>
                <w:b/>
                <w:sz w:val="20"/>
                <w:szCs w:val="20"/>
                <w:rtl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EC3EBB" w:rsidRPr="000C0BDA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  <w:rtl/>
                  </w:rPr>
                  <w:t>☐</w:t>
                </w:r>
              </w:sdtContent>
            </w:sdt>
            <w:r w:rsidR="00EC3EBB" w:rsidRPr="000C0BDA">
              <w:rPr>
                <w:rFonts w:ascii="Arial" w:hAnsi="Arial" w:cs="Arial"/>
                <w:b/>
                <w:sz w:val="20"/>
                <w:szCs w:val="20"/>
                <w:rtl/>
              </w:rPr>
              <w:t>טובין</w:t>
            </w:r>
          </w:p>
        </w:tc>
        <w:tc>
          <w:tcPr>
            <w:tcW w:w="2977" w:type="dxa"/>
          </w:tcPr>
          <w:p w:rsidR="00EC3EBB" w:rsidRPr="000C0BDA" w:rsidRDefault="00474324" w:rsidP="00654B2E">
            <w:pPr>
              <w:ind w:right="283"/>
              <w:rPr>
                <w:rFonts w:ascii="Arial" w:hAnsi="Arial" w:cs="Arial"/>
                <w:b/>
                <w:sz w:val="20"/>
                <w:szCs w:val="20"/>
                <w:rtl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EC3EBB" w:rsidRPr="000C0BDA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  <w:rtl/>
                  </w:rPr>
                  <w:t>☒</w:t>
                </w:r>
              </w:sdtContent>
            </w:sdt>
            <w:r w:rsidR="00EC3EBB" w:rsidRPr="000C0BDA">
              <w:rPr>
                <w:rFonts w:ascii="Arial" w:hAnsi="Arial" w:cs="Arial"/>
                <w:b/>
                <w:sz w:val="20"/>
                <w:szCs w:val="20"/>
                <w:rtl/>
              </w:rPr>
              <w:t>שירות</w:t>
            </w:r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>ים</w:t>
            </w:r>
          </w:p>
        </w:tc>
        <w:tc>
          <w:tcPr>
            <w:tcW w:w="3116" w:type="dxa"/>
            <w:gridSpan w:val="2"/>
          </w:tcPr>
          <w:p w:rsidR="00EC3EBB" w:rsidRPr="000C0BDA" w:rsidRDefault="00474324" w:rsidP="00654B2E">
            <w:pPr>
              <w:ind w:right="283"/>
              <w:rPr>
                <w:rFonts w:ascii="Arial" w:hAnsi="Arial" w:cs="Arial"/>
                <w:b/>
                <w:sz w:val="20"/>
                <w:szCs w:val="20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0"/>
                  <w:szCs w:val="20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EC3EBB" w:rsidRPr="000C0BDA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  <w:rtl/>
                  </w:rPr>
                  <w:t>☐</w:t>
                </w:r>
              </w:sdtContent>
            </w:sdt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ביצוע </w:t>
            </w:r>
            <w:r w:rsidR="00EC3EBB" w:rsidRPr="000C0BDA">
              <w:rPr>
                <w:rFonts w:ascii="Arial" w:hAnsi="Arial" w:cs="Arial"/>
                <w:b/>
                <w:sz w:val="20"/>
                <w:szCs w:val="20"/>
                <w:rtl/>
              </w:rPr>
              <w:t>עבודה</w:t>
            </w:r>
          </w:p>
        </w:tc>
      </w:tr>
      <w:tr w:rsidR="00EC3EBB" w:rsidRPr="000C0BDA" w:rsidTr="000C0BD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0"/>
                <w:rtl/>
              </w:rPr>
              <w:t>שם הספק: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3EBB" w:rsidRPr="000C0BDA" w:rsidRDefault="00832EEC" w:rsidP="00832EEC">
            <w:pPr>
              <w:rPr>
                <w:rFonts w:ascii="Arial" w:hAnsi="Arial" w:cs="Arial"/>
                <w:b/>
                <w:sz w:val="20"/>
                <w:szCs w:val="20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0"/>
                <w:szCs w:val="22"/>
                <w:rtl/>
              </w:rPr>
              <w:t xml:space="preserve">אקסיומה פתרונות מידע </w:t>
            </w:r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>בע"מ</w:t>
            </w:r>
          </w:p>
        </w:tc>
      </w:tr>
      <w:tr w:rsidR="00EC3EBB" w:rsidRPr="000C0BDA" w:rsidTr="000C0BD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מספר הספק </w:t>
            </w:r>
          </w:p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/>
                <w:bCs/>
                <w:sz w:val="20"/>
                <w:szCs w:val="20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3EBB" w:rsidRPr="000C0BDA" w:rsidRDefault="00832EEC" w:rsidP="00654B2E">
            <w:pPr>
              <w:rPr>
                <w:rFonts w:ascii="Arial" w:hAnsi="Arial" w:cs="Arial"/>
                <w:b/>
                <w:sz w:val="20"/>
                <w:szCs w:val="20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513347542</w:t>
            </w:r>
          </w:p>
        </w:tc>
      </w:tr>
      <w:tr w:rsidR="00EC3EBB" w:rsidRPr="000C0BDA" w:rsidTr="000C0BD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ספק זה הנו: </w:t>
            </w: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3EBB" w:rsidRPr="000C0BDA" w:rsidRDefault="00474324" w:rsidP="00654B2E">
            <w:pPr>
              <w:rPr>
                <w:rFonts w:ascii="Arial" w:hAnsi="Arial" w:cs="Arial"/>
                <w:b/>
                <w:sz w:val="20"/>
                <w:szCs w:val="20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0"/>
                  <w:szCs w:val="20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EC3EBB" w:rsidRPr="000C0BDA">
                  <w:rPr>
                    <w:rFonts w:ascii="MS Mincho" w:eastAsia="MS Mincho" w:hAnsi="MS Mincho" w:cs="MS Mincho" w:hint="eastAsia"/>
                    <w:b/>
                    <w:sz w:val="20"/>
                    <w:szCs w:val="20"/>
                    <w:rtl/>
                  </w:rPr>
                  <w:t>☒</w:t>
                </w:r>
              </w:sdtContent>
            </w:sdt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>ספק יחיד</w:t>
            </w:r>
          </w:p>
        </w:tc>
        <w:tc>
          <w:tcPr>
            <w:tcW w:w="311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C3EBB" w:rsidRPr="000C0BDA" w:rsidRDefault="00474324" w:rsidP="00654B2E">
            <w:pPr>
              <w:rPr>
                <w:rFonts w:ascii="Arial" w:hAnsi="Arial" w:cs="Arial"/>
                <w:b/>
                <w:sz w:val="20"/>
                <w:szCs w:val="20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0"/>
                  <w:szCs w:val="20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EC3EBB" w:rsidRPr="000C0BDA">
                  <w:rPr>
                    <w:rFonts w:ascii="MS Mincho" w:eastAsia="MS Mincho" w:hAnsi="MS Mincho" w:cs="MS Mincho" w:hint="eastAsia"/>
                    <w:b/>
                    <w:sz w:val="20"/>
                    <w:szCs w:val="20"/>
                    <w:rtl/>
                  </w:rPr>
                  <w:t>☐</w:t>
                </w:r>
              </w:sdtContent>
            </w:sdt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ספק חוץ </w:t>
            </w:r>
          </w:p>
        </w:tc>
      </w:tr>
      <w:tr w:rsidR="00EC3EBB" w:rsidRPr="000C0BDA" w:rsidTr="000C0BD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0"/>
                <w:rtl/>
              </w:rPr>
              <w:t>אומדן / שווי ההתקשרות: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3EBB" w:rsidRPr="000C0BDA" w:rsidRDefault="000F473D" w:rsidP="009D61E5">
            <w:pPr>
              <w:rPr>
                <w:rFonts w:ascii="Arial" w:hAnsi="Arial" w:cs="Arial"/>
                <w:b/>
                <w:sz w:val="20"/>
                <w:szCs w:val="20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כ-</w:t>
            </w:r>
            <w:r w:rsidR="009D61E5">
              <w:rPr>
                <w:rFonts w:ascii="Arial" w:hAnsi="Arial" w:cs="Arial" w:hint="cs"/>
                <w:b/>
                <w:sz w:val="20"/>
                <w:szCs w:val="20"/>
                <w:rtl/>
              </w:rPr>
              <w:t>200,000</w:t>
            </w:r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₪ כולל מע"מ </w:t>
            </w:r>
          </w:p>
        </w:tc>
      </w:tr>
      <w:tr w:rsidR="00EC3EBB" w:rsidRPr="000C0BDA" w:rsidTr="000C0BD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tbl>
            <w:tblPr>
              <w:bidiVisual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285"/>
            </w:tblGrid>
            <w:tr w:rsidR="00EC3EBB" w:rsidRPr="000C0BDA" w:rsidTr="00654B2E">
              <w:trPr>
                <w:trHeight w:val="84"/>
              </w:trPr>
              <w:tc>
                <w:tcPr>
                  <w:tcW w:w="2285" w:type="dxa"/>
                </w:tcPr>
                <w:p w:rsidR="00EC3EBB" w:rsidRPr="000C0BDA" w:rsidRDefault="00EC3EBB" w:rsidP="000F473D">
                  <w:pPr>
                    <w:rPr>
                      <w:rFonts w:ascii="Arial" w:hAnsi="Arial"/>
                      <w:b/>
                      <w:sz w:val="20"/>
                      <w:szCs w:val="22"/>
                    </w:rPr>
                  </w:pPr>
                  <w:r w:rsidRPr="000C0BDA">
                    <w:rPr>
                      <w:rFonts w:ascii="Arial" w:hAnsi="Arial"/>
                      <w:b/>
                      <w:sz w:val="20"/>
                      <w:szCs w:val="22"/>
                    </w:rPr>
                    <w:t>01.01.201</w:t>
                  </w:r>
                  <w:r w:rsidR="000F473D">
                    <w:rPr>
                      <w:rFonts w:ascii="Arial" w:hAnsi="Arial"/>
                      <w:b/>
                      <w:sz w:val="20"/>
                      <w:szCs w:val="22"/>
                    </w:rPr>
                    <w:t>7</w:t>
                  </w:r>
                  <w:r w:rsidRPr="000C0BDA">
                    <w:rPr>
                      <w:rFonts w:ascii="Arial" w:hAnsi="Arial"/>
                      <w:b/>
                      <w:sz w:val="20"/>
                      <w:szCs w:val="22"/>
                    </w:rPr>
                    <w:t>-31.12.201</w:t>
                  </w:r>
                  <w:r w:rsidR="000F473D">
                    <w:rPr>
                      <w:rFonts w:ascii="Arial" w:hAnsi="Arial"/>
                      <w:b/>
                      <w:sz w:val="20"/>
                      <w:szCs w:val="22"/>
                    </w:rPr>
                    <w:t>7</w:t>
                  </w:r>
                </w:p>
              </w:tc>
            </w:tr>
          </w:tbl>
          <w:p w:rsidR="00EC3EBB" w:rsidRPr="000C0BDA" w:rsidRDefault="00EC3EBB" w:rsidP="00654B2E">
            <w:pPr>
              <w:rPr>
                <w:rFonts w:ascii="Arial" w:hAnsi="Arial" w:cs="Arial"/>
                <w:b/>
                <w:sz w:val="20"/>
                <w:szCs w:val="20"/>
                <w:highlight w:val="yellow"/>
                <w:rtl/>
              </w:rPr>
            </w:pPr>
          </w:p>
        </w:tc>
      </w:tr>
    </w:tbl>
    <w:p w:rsidR="00EC3EBB" w:rsidRPr="000C0BDA" w:rsidRDefault="00EC3EBB" w:rsidP="00EC3EBB">
      <w:pPr>
        <w:rPr>
          <w:rFonts w:cs="FrankRuehl"/>
          <w:sz w:val="24"/>
          <w:rtl/>
        </w:rPr>
      </w:pPr>
    </w:p>
    <w:p w:rsidR="00832EEC" w:rsidRDefault="00832EEC" w:rsidP="00EC3EBB">
      <w:pPr>
        <w:rPr>
          <w:rFonts w:ascii="Arial" w:hAnsi="Arial" w:cs="Arial"/>
          <w:bCs/>
          <w:sz w:val="20"/>
          <w:szCs w:val="22"/>
          <w:rtl/>
        </w:rPr>
      </w:pPr>
    </w:p>
    <w:p w:rsidR="00832EEC" w:rsidRDefault="00832EEC" w:rsidP="00EC3EBB">
      <w:pPr>
        <w:rPr>
          <w:rFonts w:ascii="Arial" w:hAnsi="Arial" w:cs="Arial"/>
          <w:bCs/>
          <w:sz w:val="20"/>
          <w:szCs w:val="22"/>
          <w:rtl/>
        </w:rPr>
      </w:pPr>
    </w:p>
    <w:p w:rsidR="00EC3EBB" w:rsidRPr="000C0BDA" w:rsidRDefault="00EC3EBB" w:rsidP="00EC3EBB">
      <w:pPr>
        <w:rPr>
          <w:rFonts w:ascii="Arial" w:hAnsi="Arial" w:cs="Arial"/>
          <w:bCs/>
          <w:sz w:val="20"/>
          <w:szCs w:val="22"/>
          <w:rtl/>
        </w:rPr>
      </w:pPr>
      <w:r w:rsidRPr="000C0BDA">
        <w:rPr>
          <w:rFonts w:ascii="Arial" w:hAnsi="Arial" w:cs="Arial" w:hint="cs"/>
          <w:bCs/>
          <w:sz w:val="20"/>
          <w:szCs w:val="22"/>
          <w:rtl/>
        </w:rPr>
        <w:lastRenderedPageBreak/>
        <w:t>נימוקים כי הספק הוא ספק יחיד או כי הטובין הם טובי חוץ</w:t>
      </w:r>
    </w:p>
    <w:p w:rsidR="00EC3EBB" w:rsidRDefault="00EC3EBB" w:rsidP="00832EEC">
      <w:pPr>
        <w:jc w:val="left"/>
        <w:rPr>
          <w:rFonts w:ascii="Arial" w:hAnsi="Arial" w:cs="Arial"/>
          <w:b/>
          <w:sz w:val="20"/>
          <w:szCs w:val="20"/>
          <w:rtl/>
        </w:rPr>
      </w:pPr>
      <w:r w:rsidRPr="000C0BDA">
        <w:rPr>
          <w:rFonts w:ascii="Arial" w:hAnsi="Arial" w:cs="Arial" w:hint="cs"/>
          <w:b/>
          <w:sz w:val="20"/>
          <w:szCs w:val="20"/>
          <w:rtl/>
        </w:rPr>
        <w:t xml:space="preserve">חברת </w:t>
      </w:r>
      <w:r w:rsidR="00832EEC">
        <w:rPr>
          <w:rFonts w:ascii="Arial" w:hAnsi="Arial" w:cs="Arial" w:hint="cs"/>
          <w:b/>
          <w:sz w:val="20"/>
          <w:szCs w:val="20"/>
          <w:rtl/>
        </w:rPr>
        <w:t>אקסיומה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הינה היחידה שיכולה לספק תמיכה מ</w:t>
      </w:r>
      <w:r w:rsidR="00832EEC">
        <w:rPr>
          <w:rFonts w:ascii="Arial" w:hAnsi="Arial" w:cs="Arial" w:hint="cs"/>
          <w:b/>
          <w:sz w:val="20"/>
          <w:szCs w:val="20"/>
          <w:rtl/>
        </w:rPr>
        <w:t>הסוג המבוקש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מהסיבות המפורטות להלן:</w:t>
      </w:r>
    </w:p>
    <w:p w:rsidR="00394430" w:rsidRDefault="00394430" w:rsidP="00474324">
      <w:pPr>
        <w:pStyle w:val="afc"/>
        <w:numPr>
          <w:ilvl w:val="0"/>
          <w:numId w:val="50"/>
        </w:numPr>
        <w:jc w:val="left"/>
      </w:pPr>
      <w:r w:rsidRPr="00394430">
        <w:rPr>
          <w:rFonts w:hint="cs"/>
          <w:rtl/>
        </w:rPr>
        <w:t>מערכת המפרש הוקמה ע"י חברת אקסיומה בשימוש ב</w:t>
      </w:r>
      <w:r w:rsidR="00474324">
        <w:rPr>
          <w:rFonts w:hint="cs"/>
          <w:rtl/>
        </w:rPr>
        <w:t xml:space="preserve">תוכנת </w:t>
      </w:r>
      <w:r w:rsidR="00474324">
        <w:rPr>
          <w:rFonts w:hint="cs"/>
        </w:rPr>
        <w:t>ERP</w:t>
      </w:r>
      <w:bookmarkStart w:id="5" w:name="_GoBack"/>
      <w:bookmarkEnd w:id="5"/>
      <w:r w:rsidRPr="00394430">
        <w:rPr>
          <w:rFonts w:hint="cs"/>
          <w:rtl/>
        </w:rPr>
        <w:t xml:space="preserve"> </w:t>
      </w:r>
      <w:r w:rsidRPr="00394430">
        <w:t xml:space="preserve">sap business one </w:t>
      </w:r>
      <w:r w:rsidRPr="00394430">
        <w:rPr>
          <w:rFonts w:hint="cs"/>
          <w:rtl/>
        </w:rPr>
        <w:t xml:space="preserve"> כאשר לצורך התאמה לפעילות המפעמים ולצרכי משרד הפנים נכתבו  </w:t>
      </w:r>
      <w:r w:rsidRPr="00394430">
        <w:t xml:space="preserve">add-ons </w:t>
      </w:r>
      <w:r w:rsidRPr="00394430">
        <w:rPr>
          <w:rFonts w:hint="cs"/>
          <w:rtl/>
        </w:rPr>
        <w:t xml:space="preserve"> ייחודים בעלי מורכבות רבה, המשקפת מומחיות בהבנת צרכי הלקוח ברמה העסקית.</w:t>
      </w:r>
    </w:p>
    <w:p w:rsidR="00394430" w:rsidRPr="00394430" w:rsidRDefault="00394430" w:rsidP="00394430">
      <w:pPr>
        <w:pStyle w:val="afc"/>
        <w:numPr>
          <w:ilvl w:val="0"/>
          <w:numId w:val="50"/>
        </w:numPr>
        <w:jc w:val="left"/>
        <w:rPr>
          <w:rtl/>
        </w:rPr>
      </w:pPr>
      <w:r w:rsidRPr="00394430">
        <w:rPr>
          <w:rFonts w:hint="cs"/>
          <w:rtl/>
        </w:rPr>
        <w:t>מערכת המפרש משמשת את המפעמים כמערכת תפעולית לניהול כלל פעילויות ההדרכה והלווי הארגוני ברשויות המקומיות , כמו כן, משמשת את משרד הפנים כמערכת ניהול ובקרה על פעולת המפעמים.</w:t>
      </w:r>
      <w:r>
        <w:rPr>
          <w:rFonts w:hint="cs"/>
          <w:rtl/>
        </w:rPr>
        <w:t xml:space="preserve"> יש הכרח ברצף של פעילות עם המערכת, יצירת פער בהמשכיות התפעול יגרום נזק משמעותי לפעולת המפעמים וההדרכה המוניציפלית.</w:t>
      </w:r>
    </w:p>
    <w:p w:rsidR="00394430" w:rsidRPr="00394430" w:rsidRDefault="00394430" w:rsidP="00394430">
      <w:pPr>
        <w:pStyle w:val="afc"/>
        <w:numPr>
          <w:ilvl w:val="0"/>
          <w:numId w:val="50"/>
        </w:numPr>
        <w:jc w:val="left"/>
        <w:rPr>
          <w:rtl/>
        </w:rPr>
      </w:pPr>
      <w:r>
        <w:rPr>
          <w:rFonts w:hint="cs"/>
          <w:rtl/>
        </w:rPr>
        <w:t xml:space="preserve">המערכת עלתה לאוויר לפני כשנה ומתוכננים פיתוחים דחופים לביצוע </w:t>
      </w:r>
      <w:proofErr w:type="spellStart"/>
      <w:r>
        <w:rPr>
          <w:rFonts w:hint="cs"/>
          <w:rtl/>
        </w:rPr>
        <w:t>מיידי</w:t>
      </w:r>
      <w:proofErr w:type="spellEnd"/>
      <w:r>
        <w:rPr>
          <w:rFonts w:hint="cs"/>
          <w:rtl/>
        </w:rPr>
        <w:t xml:space="preserve"> לצורך התאמתה לצרכי השטח, לא ניתן לבצע העברה לספק חדש בשלב קריטי זה.</w:t>
      </w:r>
    </w:p>
    <w:p w:rsidR="001B245E" w:rsidRDefault="001B245E" w:rsidP="001B245E">
      <w:pPr>
        <w:pStyle w:val="afc"/>
        <w:rPr>
          <w:rFonts w:ascii="Arial" w:hAnsi="Arial" w:cs="Arial"/>
          <w:b/>
          <w:sz w:val="20"/>
          <w:szCs w:val="20"/>
          <w:rtl/>
        </w:rPr>
      </w:pPr>
    </w:p>
    <w:p w:rsidR="001B245E" w:rsidRPr="002911A7" w:rsidRDefault="001B245E" w:rsidP="003D10E2">
      <w:pPr>
        <w:pStyle w:val="afc"/>
        <w:rPr>
          <w:rFonts w:ascii="Arial" w:hAnsi="Arial" w:cs="Arial"/>
          <w:b/>
          <w:sz w:val="20"/>
          <w:szCs w:val="20"/>
          <w:rtl/>
        </w:rPr>
      </w:pPr>
      <w:r w:rsidRPr="000C0BDA">
        <w:rPr>
          <w:rFonts w:ascii="Arial" w:hAnsi="Arial" w:cs="Arial" w:hint="cs"/>
          <w:b/>
          <w:sz w:val="20"/>
          <w:szCs w:val="20"/>
          <w:rtl/>
        </w:rPr>
        <w:t xml:space="preserve">לאור </w:t>
      </w:r>
      <w:r>
        <w:rPr>
          <w:rFonts w:ascii="Arial" w:hAnsi="Arial" w:cs="Arial" w:hint="cs"/>
          <w:b/>
          <w:sz w:val="20"/>
          <w:szCs w:val="20"/>
          <w:rtl/>
        </w:rPr>
        <w:t xml:space="preserve">האמור 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חברת </w:t>
      </w:r>
      <w:r w:rsidR="00394430">
        <w:rPr>
          <w:rFonts w:ascii="Arial" w:hAnsi="Arial" w:cs="Arial" w:hint="cs"/>
          <w:b/>
          <w:sz w:val="20"/>
          <w:szCs w:val="20"/>
          <w:rtl/>
        </w:rPr>
        <w:t>אקסיומה</w:t>
      </w:r>
      <w:r w:rsidR="003D10E2">
        <w:rPr>
          <w:rFonts w:ascii="Arial" w:hAnsi="Arial" w:cs="Arial" w:hint="cs"/>
          <w:b/>
          <w:sz w:val="20"/>
          <w:szCs w:val="20"/>
          <w:rtl/>
        </w:rPr>
        <w:t xml:space="preserve"> 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הינה החברה היחידה היכולה לספק שירותי תמיכה </w:t>
      </w:r>
      <w:r w:rsidR="00394430">
        <w:rPr>
          <w:rFonts w:ascii="Arial" w:hAnsi="Arial" w:cs="Arial" w:hint="cs"/>
          <w:b/>
          <w:sz w:val="20"/>
          <w:szCs w:val="20"/>
          <w:rtl/>
        </w:rPr>
        <w:t>ברמה הנדרשת בע</w:t>
      </w:r>
      <w:r w:rsidR="003D10E2">
        <w:rPr>
          <w:rFonts w:ascii="Arial" w:hAnsi="Arial" w:cs="Arial" w:hint="cs"/>
          <w:b/>
          <w:sz w:val="20"/>
          <w:szCs w:val="20"/>
          <w:rtl/>
        </w:rPr>
        <w:t xml:space="preserve">ת הזו עד להיערכות המשרד ליציאה </w:t>
      </w:r>
      <w:r w:rsidR="00394430">
        <w:rPr>
          <w:rFonts w:ascii="Arial" w:hAnsi="Arial" w:cs="Arial" w:hint="cs"/>
          <w:b/>
          <w:sz w:val="20"/>
          <w:szCs w:val="20"/>
          <w:rtl/>
        </w:rPr>
        <w:t xml:space="preserve">למכרז חדש </w:t>
      </w:r>
      <w:r w:rsidR="003D10E2">
        <w:rPr>
          <w:rFonts w:ascii="Arial" w:hAnsi="Arial" w:cs="Arial" w:hint="cs"/>
          <w:b/>
          <w:sz w:val="20"/>
          <w:szCs w:val="20"/>
          <w:rtl/>
        </w:rPr>
        <w:t>ולהחלפת ספק זוכה בצורה מסודרת ללא פגיעה ברצף הפעילות.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</w:t>
      </w:r>
    </w:p>
    <w:p w:rsidR="00EC3EBB" w:rsidRPr="000C0BDA" w:rsidRDefault="00EC3EBB" w:rsidP="00EC3EBB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0"/>
          <w:szCs w:val="20"/>
          <w:rtl/>
        </w:rPr>
      </w:pPr>
    </w:p>
    <w:p w:rsidR="00EC3EBB" w:rsidRPr="000C0BDA" w:rsidRDefault="00EC3EBB" w:rsidP="00EC3EBB">
      <w:pPr>
        <w:rPr>
          <w:rFonts w:ascii="Arial" w:hAnsi="Arial" w:cs="Arial"/>
          <w:b/>
          <w:sz w:val="20"/>
          <w:szCs w:val="20"/>
          <w:rtl/>
        </w:rPr>
      </w:pPr>
      <w:r w:rsidRPr="000C0BDA">
        <w:rPr>
          <w:rFonts w:ascii="Arial" w:hAnsi="Arial" w:cs="Arial" w:hint="cs"/>
          <w:b/>
          <w:sz w:val="20"/>
          <w:szCs w:val="20"/>
          <w:rtl/>
        </w:rPr>
        <w:t>חוות דעת זו ניתנת מתוקף הסמכות המקצועית לנושא זה.</w:t>
      </w:r>
    </w:p>
    <w:p w:rsidR="00EC3EBB" w:rsidRPr="000C0BDA" w:rsidRDefault="00EC3EBB" w:rsidP="00EC3EBB">
      <w:pPr>
        <w:rPr>
          <w:rFonts w:ascii="Arial" w:hAnsi="Arial" w:cs="Arial"/>
          <w:b/>
          <w:sz w:val="20"/>
          <w:szCs w:val="20"/>
          <w:rtl/>
        </w:rPr>
      </w:pPr>
    </w:p>
    <w:p w:rsidR="00EC3EBB" w:rsidRPr="000C0BDA" w:rsidRDefault="00EC3EBB" w:rsidP="00EC3EBB">
      <w:pPr>
        <w:jc w:val="left"/>
        <w:rPr>
          <w:rFonts w:cs="FrankRuehl"/>
          <w:sz w:val="24"/>
          <w:rtl/>
        </w:rPr>
      </w:pPr>
    </w:p>
    <w:p w:rsidR="00846365" w:rsidRPr="000C0BDA" w:rsidRDefault="00846365" w:rsidP="003473B9">
      <w:pPr>
        <w:tabs>
          <w:tab w:val="center" w:pos="4202"/>
          <w:tab w:val="center" w:pos="6186"/>
        </w:tabs>
        <w:spacing w:line="240" w:lineRule="auto"/>
        <w:jc w:val="left"/>
        <w:rPr>
          <w:sz w:val="24"/>
          <w:rtl/>
        </w:rPr>
      </w:pPr>
    </w:p>
    <w:p w:rsidR="00CA0E98" w:rsidRPr="000C0BDA" w:rsidRDefault="00F75F5E" w:rsidP="00F53F8A">
      <w:pPr>
        <w:tabs>
          <w:tab w:val="center" w:pos="4202"/>
          <w:tab w:val="center" w:pos="6186"/>
        </w:tabs>
        <w:rPr>
          <w:sz w:val="24"/>
          <w:rtl/>
        </w:rPr>
      </w:pPr>
      <w:r w:rsidRPr="000C0BDA">
        <w:rPr>
          <w:rFonts w:hint="cs"/>
          <w:sz w:val="24"/>
          <w:rtl/>
        </w:rPr>
        <w:tab/>
      </w:r>
      <w:r w:rsidRPr="000C0BDA">
        <w:rPr>
          <w:rFonts w:hint="cs"/>
          <w:sz w:val="24"/>
          <w:rtl/>
        </w:rPr>
        <w:tab/>
      </w:r>
      <w:r w:rsidR="00F53F8A" w:rsidRPr="000C0BDA">
        <w:rPr>
          <w:rFonts w:hint="cs"/>
          <w:sz w:val="24"/>
          <w:rtl/>
        </w:rPr>
        <w:t>בכבוד רב</w:t>
      </w:r>
      <w:r w:rsidR="00CA0E98" w:rsidRPr="000C0BDA">
        <w:rPr>
          <w:sz w:val="24"/>
          <w:rtl/>
        </w:rPr>
        <w:t>,</w:t>
      </w:r>
    </w:p>
    <w:p w:rsidR="003E429E" w:rsidRDefault="003E429E" w:rsidP="007176C9">
      <w:pPr>
        <w:tabs>
          <w:tab w:val="center" w:pos="2359"/>
          <w:tab w:val="center" w:pos="6186"/>
        </w:tabs>
        <w:spacing w:line="240" w:lineRule="auto"/>
        <w:jc w:val="left"/>
        <w:rPr>
          <w:sz w:val="24"/>
          <w:rtl/>
        </w:rPr>
      </w:pPr>
      <w:bookmarkStart w:id="6" w:name="SignedBy"/>
      <w:bookmarkEnd w:id="6"/>
      <w:r>
        <w:rPr>
          <w:sz w:val="24"/>
          <w:rtl/>
        </w:rPr>
        <w:tab/>
      </w:r>
      <w:r>
        <w:rPr>
          <w:sz w:val="24"/>
          <w:rtl/>
        </w:rPr>
        <w:tab/>
        <w:t>נעמי פרידמן</w:t>
      </w:r>
      <w:r>
        <w:rPr>
          <w:sz w:val="24"/>
          <w:rtl/>
        </w:rPr>
        <w:br/>
      </w:r>
      <w:r>
        <w:rPr>
          <w:sz w:val="24"/>
          <w:rtl/>
        </w:rPr>
        <w:tab/>
      </w:r>
      <w:r>
        <w:rPr>
          <w:sz w:val="24"/>
          <w:rtl/>
        </w:rPr>
        <w:tab/>
        <w:t>מנהלת אגף בכיר(מערכות מידע)</w:t>
      </w:r>
    </w:p>
    <w:p w:rsidR="00CB44A5" w:rsidRPr="000C0BDA" w:rsidRDefault="00CB44A5" w:rsidP="00CB44A5">
      <w:pPr>
        <w:jc w:val="left"/>
        <w:rPr>
          <w:rFonts w:hint="cs"/>
          <w:sz w:val="24"/>
          <w:rtl/>
        </w:rPr>
      </w:pPr>
    </w:p>
    <w:p w:rsidR="00CB44A5" w:rsidRPr="000C0BDA" w:rsidRDefault="00CB44A5" w:rsidP="00466CAA">
      <w:pPr>
        <w:spacing w:after="0" w:line="240" w:lineRule="auto"/>
        <w:jc w:val="left"/>
        <w:rPr>
          <w:sz w:val="24"/>
          <w:rtl/>
        </w:rPr>
      </w:pPr>
      <w:r w:rsidRPr="000C0BDA">
        <w:rPr>
          <w:sz w:val="24"/>
          <w:rtl/>
        </w:rPr>
        <w:t>העתק:</w:t>
      </w:r>
    </w:p>
    <w:p w:rsidR="003E429E" w:rsidRDefault="003E429E" w:rsidP="00466CAA">
      <w:pPr>
        <w:spacing w:after="0" w:line="240" w:lineRule="auto"/>
        <w:jc w:val="left"/>
        <w:rPr>
          <w:sz w:val="24"/>
          <w:rtl/>
        </w:rPr>
      </w:pPr>
      <w:bookmarkStart w:id="7" w:name="OtherTo"/>
      <w:bookmarkEnd w:id="7"/>
    </w:p>
    <w:sectPr w:rsidR="003E429E" w:rsidSect="001C10A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9" w:h="16834" w:code="9"/>
      <w:pgMar w:top="893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55C2" w:rsidRDefault="000755C2">
      <w:r>
        <w:separator/>
      </w:r>
    </w:p>
  </w:endnote>
  <w:endnote w:type="continuationSeparator" w:id="0">
    <w:p w:rsidR="000755C2" w:rsidRDefault="00075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55C2" w:rsidRDefault="000755C2">
      <w:r>
        <w:separator/>
      </w:r>
    </w:p>
  </w:footnote>
  <w:footnote w:type="continuationSeparator" w:id="0">
    <w:p w:rsidR="000755C2" w:rsidRDefault="000755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474324">
      <w:rPr>
        <w:rStyle w:val="af0"/>
        <w:b w:val="0"/>
        <w:bCs w:val="0"/>
        <w:noProof/>
        <w:rtl/>
      </w:rPr>
      <w:t>2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12"/>
      <w:bidiVisual/>
      <w:tblW w:w="11025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47"/>
      <w:gridCol w:w="4678"/>
    </w:tblGrid>
    <w:tr w:rsidR="001C10A1" w:rsidRPr="00567353" w:rsidTr="00524B02">
      <w:trPr>
        <w:trHeight w:val="1134"/>
      </w:trPr>
      <w:tc>
        <w:tcPr>
          <w:tcW w:w="6347" w:type="dxa"/>
        </w:tcPr>
        <w:p w:rsidR="001C10A1" w:rsidRDefault="001C10A1" w:rsidP="001C10A1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20"/>
              <w:szCs w:val="20"/>
              <w:rtl/>
              <w:lang w:eastAsia="en-US"/>
            </w:rPr>
          </w:pPr>
          <w:r w:rsidRPr="00567353">
            <w:rPr>
              <w:rFonts w:ascii="Tahoma" w:hAnsi="Tahoma" w:cs="Tahoma"/>
              <w:noProof/>
              <w:sz w:val="20"/>
              <w:szCs w:val="20"/>
              <w:lang w:eastAsia="en-US"/>
            </w:rPr>
            <w:drawing>
              <wp:inline distT="0" distB="0" distL="0" distR="0" wp14:anchorId="231BA0E7" wp14:editId="75F8914F">
                <wp:extent cx="961390" cy="766822"/>
                <wp:effectExtent l="0" t="0" r="0" b="0"/>
                <wp:docPr id="4" name="תמונה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תמונה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531" t="7110" r="4173" b="77631"/>
                        <a:stretch/>
                      </pic:blipFill>
                      <pic:spPr>
                        <a:xfrm>
                          <a:off x="0" y="0"/>
                          <a:ext cx="961390" cy="76682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1C10A1" w:rsidRPr="00CC136E" w:rsidRDefault="001C10A1" w:rsidP="001C10A1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8"/>
              <w:szCs w:val="8"/>
              <w:rtl/>
              <w:lang w:eastAsia="en-US"/>
            </w:rPr>
          </w:pPr>
        </w:p>
      </w:tc>
      <w:tc>
        <w:tcPr>
          <w:tcW w:w="4678" w:type="dxa"/>
          <w:vAlign w:val="bottom"/>
        </w:tcPr>
        <w:p w:rsidR="001C10A1" w:rsidRPr="00567353" w:rsidRDefault="001C10A1" w:rsidP="001C10A1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8"/>
              <w:szCs w:val="8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t>משרד הפנים מנהל ארגון ומשאבי אנוש</w:t>
          </w: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t>גף בכיר מערכות מידע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br/>
          </w:r>
        </w:p>
      </w:tc>
    </w:tr>
  </w:tbl>
  <w:p w:rsidR="006C6F61" w:rsidRPr="001C10A1" w:rsidRDefault="006C6F61" w:rsidP="001C10A1">
    <w:pPr>
      <w:pStyle w:val="a9"/>
      <w:rPr>
        <w:szCs w:val="2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08060D82"/>
    <w:multiLevelType w:val="hybridMultilevel"/>
    <w:tmpl w:val="B9407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F500C"/>
    <w:multiLevelType w:val="multilevel"/>
    <w:tmpl w:val="7D8826A0"/>
    <w:numStyleLink w:val="a"/>
  </w:abstractNum>
  <w:abstractNum w:abstractNumId="4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9" w15:restartNumberingAfterBreak="0">
    <w:nsid w:val="24422740"/>
    <w:multiLevelType w:val="hybridMultilevel"/>
    <w:tmpl w:val="DB6691A8"/>
    <w:lvl w:ilvl="0" w:tplc="8A042E5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D51E84"/>
    <w:multiLevelType w:val="hybridMultilevel"/>
    <w:tmpl w:val="DE54EF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4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51C7B29"/>
    <w:multiLevelType w:val="hybridMultilevel"/>
    <w:tmpl w:val="2C16BB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6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7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9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1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A7C2C29"/>
    <w:multiLevelType w:val="multilevel"/>
    <w:tmpl w:val="7D8826A0"/>
    <w:numStyleLink w:val="a"/>
  </w:abstractNum>
  <w:abstractNum w:abstractNumId="38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9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4"/>
  </w:num>
  <w:num w:numId="3">
    <w:abstractNumId w:val="12"/>
  </w:num>
  <w:num w:numId="4">
    <w:abstractNumId w:val="8"/>
  </w:num>
  <w:num w:numId="5">
    <w:abstractNumId w:val="37"/>
  </w:num>
  <w:num w:numId="6">
    <w:abstractNumId w:val="27"/>
  </w:num>
  <w:num w:numId="7">
    <w:abstractNumId w:val="30"/>
  </w:num>
  <w:num w:numId="8">
    <w:abstractNumId w:val="38"/>
  </w:num>
  <w:num w:numId="9">
    <w:abstractNumId w:val="29"/>
  </w:num>
  <w:num w:numId="10">
    <w:abstractNumId w:val="3"/>
  </w:num>
  <w:num w:numId="11">
    <w:abstractNumId w:val="13"/>
  </w:num>
  <w:num w:numId="12">
    <w:abstractNumId w:val="26"/>
  </w:num>
  <w:num w:numId="13">
    <w:abstractNumId w:val="31"/>
  </w:num>
  <w:num w:numId="14">
    <w:abstractNumId w:val="16"/>
  </w:num>
  <w:num w:numId="15">
    <w:abstractNumId w:val="18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5"/>
  </w:num>
  <w:num w:numId="20">
    <w:abstractNumId w:val="15"/>
  </w:num>
  <w:num w:numId="21">
    <w:abstractNumId w:val="40"/>
  </w:num>
  <w:num w:numId="22">
    <w:abstractNumId w:val="40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5"/>
  </w:num>
  <w:num w:numId="24">
    <w:abstractNumId w:val="22"/>
  </w:num>
  <w:num w:numId="25">
    <w:abstractNumId w:val="36"/>
  </w:num>
  <w:num w:numId="26">
    <w:abstractNumId w:val="20"/>
  </w:num>
  <w:num w:numId="27">
    <w:abstractNumId w:val="39"/>
  </w:num>
  <w:num w:numId="28">
    <w:abstractNumId w:val="14"/>
  </w:num>
  <w:num w:numId="29">
    <w:abstractNumId w:val="33"/>
  </w:num>
  <w:num w:numId="30">
    <w:abstractNumId w:val="23"/>
  </w:num>
  <w:num w:numId="31">
    <w:abstractNumId w:val="6"/>
  </w:num>
  <w:num w:numId="32">
    <w:abstractNumId w:val="24"/>
  </w:num>
  <w:num w:numId="33">
    <w:abstractNumId w:val="32"/>
  </w:num>
  <w:num w:numId="34">
    <w:abstractNumId w:val="40"/>
  </w:num>
  <w:num w:numId="35">
    <w:abstractNumId w:val="4"/>
  </w:num>
  <w:num w:numId="36">
    <w:abstractNumId w:val="21"/>
  </w:num>
  <w:num w:numId="37">
    <w:abstractNumId w:val="28"/>
  </w:num>
  <w:num w:numId="38">
    <w:abstractNumId w:val="40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11"/>
  </w:num>
  <w:num w:numId="40">
    <w:abstractNumId w:val="17"/>
  </w:num>
  <w:num w:numId="41">
    <w:abstractNumId w:val="7"/>
  </w:num>
  <w:num w:numId="42">
    <w:abstractNumId w:val="25"/>
  </w:num>
  <w:num w:numId="43">
    <w:abstractNumId w:val="35"/>
    <w:lvlOverride w:ilvl="0">
      <w:startOverride w:val="1"/>
    </w:lvlOverride>
  </w:num>
  <w:num w:numId="4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  <w:lvlOverride w:ilvl="0">
      <w:startOverride w:val="1"/>
    </w:lvlOverride>
  </w:num>
  <w:num w:numId="47">
    <w:abstractNumId w:val="2"/>
  </w:num>
  <w:num w:numId="48">
    <w:abstractNumId w:val="19"/>
  </w:num>
  <w:num w:numId="49">
    <w:abstractNumId w:val="9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124AD"/>
    <w:rsid w:val="00013E99"/>
    <w:rsid w:val="00015E38"/>
    <w:rsid w:val="000338B9"/>
    <w:rsid w:val="00034FA6"/>
    <w:rsid w:val="000443D7"/>
    <w:rsid w:val="00062931"/>
    <w:rsid w:val="0007350E"/>
    <w:rsid w:val="000755C2"/>
    <w:rsid w:val="00076AE6"/>
    <w:rsid w:val="00093F37"/>
    <w:rsid w:val="000C0BDA"/>
    <w:rsid w:val="000C0C26"/>
    <w:rsid w:val="000D156B"/>
    <w:rsid w:val="000F2B49"/>
    <w:rsid w:val="000F473D"/>
    <w:rsid w:val="000F5C8D"/>
    <w:rsid w:val="001129CE"/>
    <w:rsid w:val="0011557A"/>
    <w:rsid w:val="00122EF2"/>
    <w:rsid w:val="00123325"/>
    <w:rsid w:val="0015112D"/>
    <w:rsid w:val="00163478"/>
    <w:rsid w:val="00166140"/>
    <w:rsid w:val="00167BF3"/>
    <w:rsid w:val="00177FEF"/>
    <w:rsid w:val="0018397A"/>
    <w:rsid w:val="00185D13"/>
    <w:rsid w:val="001B245E"/>
    <w:rsid w:val="001C10A1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602C8"/>
    <w:rsid w:val="0026066A"/>
    <w:rsid w:val="00266E26"/>
    <w:rsid w:val="002869FB"/>
    <w:rsid w:val="002911A7"/>
    <w:rsid w:val="00293C14"/>
    <w:rsid w:val="002A121D"/>
    <w:rsid w:val="002C2A2A"/>
    <w:rsid w:val="002C5CE5"/>
    <w:rsid w:val="002E4692"/>
    <w:rsid w:val="002E5351"/>
    <w:rsid w:val="003105D2"/>
    <w:rsid w:val="00316013"/>
    <w:rsid w:val="00320512"/>
    <w:rsid w:val="0032243C"/>
    <w:rsid w:val="003473B9"/>
    <w:rsid w:val="00394430"/>
    <w:rsid w:val="003C0184"/>
    <w:rsid w:val="003D10E2"/>
    <w:rsid w:val="003D138D"/>
    <w:rsid w:val="003E429E"/>
    <w:rsid w:val="00415112"/>
    <w:rsid w:val="0041598B"/>
    <w:rsid w:val="00416086"/>
    <w:rsid w:val="0041684C"/>
    <w:rsid w:val="004379F3"/>
    <w:rsid w:val="00451B1E"/>
    <w:rsid w:val="00456C76"/>
    <w:rsid w:val="0046114F"/>
    <w:rsid w:val="00466CAA"/>
    <w:rsid w:val="00474324"/>
    <w:rsid w:val="00486665"/>
    <w:rsid w:val="004932A6"/>
    <w:rsid w:val="004B14D6"/>
    <w:rsid w:val="004D5770"/>
    <w:rsid w:val="004E2035"/>
    <w:rsid w:val="00514D3E"/>
    <w:rsid w:val="00525F9F"/>
    <w:rsid w:val="00556EC1"/>
    <w:rsid w:val="00570B79"/>
    <w:rsid w:val="00592F6E"/>
    <w:rsid w:val="005C1DCE"/>
    <w:rsid w:val="005D1C0F"/>
    <w:rsid w:val="005F1343"/>
    <w:rsid w:val="005F1A47"/>
    <w:rsid w:val="005F3225"/>
    <w:rsid w:val="00640B7B"/>
    <w:rsid w:val="00671261"/>
    <w:rsid w:val="006741A0"/>
    <w:rsid w:val="00683E71"/>
    <w:rsid w:val="006B3FBB"/>
    <w:rsid w:val="006C0C32"/>
    <w:rsid w:val="006C6F61"/>
    <w:rsid w:val="007119CB"/>
    <w:rsid w:val="007176C9"/>
    <w:rsid w:val="0072683D"/>
    <w:rsid w:val="00756294"/>
    <w:rsid w:val="00793718"/>
    <w:rsid w:val="007A5269"/>
    <w:rsid w:val="007C03CC"/>
    <w:rsid w:val="00801C12"/>
    <w:rsid w:val="00815509"/>
    <w:rsid w:val="00832EEC"/>
    <w:rsid w:val="00837CDE"/>
    <w:rsid w:val="00846365"/>
    <w:rsid w:val="00872865"/>
    <w:rsid w:val="00873BD4"/>
    <w:rsid w:val="008A1172"/>
    <w:rsid w:val="008B33D5"/>
    <w:rsid w:val="008C1607"/>
    <w:rsid w:val="008C7CD1"/>
    <w:rsid w:val="008D7079"/>
    <w:rsid w:val="009006FC"/>
    <w:rsid w:val="0091238F"/>
    <w:rsid w:val="00915B1F"/>
    <w:rsid w:val="00932DF4"/>
    <w:rsid w:val="00943B8F"/>
    <w:rsid w:val="009A6E75"/>
    <w:rsid w:val="009B162E"/>
    <w:rsid w:val="009C33EA"/>
    <w:rsid w:val="009D561C"/>
    <w:rsid w:val="009D61E5"/>
    <w:rsid w:val="00A16D11"/>
    <w:rsid w:val="00A22A7D"/>
    <w:rsid w:val="00A243F0"/>
    <w:rsid w:val="00A63389"/>
    <w:rsid w:val="00A641BC"/>
    <w:rsid w:val="00AD3D0E"/>
    <w:rsid w:val="00AE7651"/>
    <w:rsid w:val="00AF3AE0"/>
    <w:rsid w:val="00B25983"/>
    <w:rsid w:val="00B55F7E"/>
    <w:rsid w:val="00B711C0"/>
    <w:rsid w:val="00B7537F"/>
    <w:rsid w:val="00B81F11"/>
    <w:rsid w:val="00B85074"/>
    <w:rsid w:val="00B9422C"/>
    <w:rsid w:val="00BA2AA2"/>
    <w:rsid w:val="00BB10B9"/>
    <w:rsid w:val="00BB2A22"/>
    <w:rsid w:val="00BB38F8"/>
    <w:rsid w:val="00BF6ACB"/>
    <w:rsid w:val="00C02B4C"/>
    <w:rsid w:val="00C36E56"/>
    <w:rsid w:val="00C44061"/>
    <w:rsid w:val="00C446C8"/>
    <w:rsid w:val="00C46D1E"/>
    <w:rsid w:val="00C47FB9"/>
    <w:rsid w:val="00C55D46"/>
    <w:rsid w:val="00C71118"/>
    <w:rsid w:val="00C73E09"/>
    <w:rsid w:val="00C8734E"/>
    <w:rsid w:val="00C94A6B"/>
    <w:rsid w:val="00C957C0"/>
    <w:rsid w:val="00CA0E98"/>
    <w:rsid w:val="00CB44A5"/>
    <w:rsid w:val="00CC0F3D"/>
    <w:rsid w:val="00CF023F"/>
    <w:rsid w:val="00CF5149"/>
    <w:rsid w:val="00CF5C54"/>
    <w:rsid w:val="00CF5C6B"/>
    <w:rsid w:val="00D0039D"/>
    <w:rsid w:val="00D10292"/>
    <w:rsid w:val="00D107F0"/>
    <w:rsid w:val="00D159CB"/>
    <w:rsid w:val="00D27927"/>
    <w:rsid w:val="00D30CC5"/>
    <w:rsid w:val="00D846B7"/>
    <w:rsid w:val="00D91728"/>
    <w:rsid w:val="00DB10B9"/>
    <w:rsid w:val="00DD1848"/>
    <w:rsid w:val="00DD27D2"/>
    <w:rsid w:val="00DD7EF6"/>
    <w:rsid w:val="00E312A9"/>
    <w:rsid w:val="00E43E52"/>
    <w:rsid w:val="00E44061"/>
    <w:rsid w:val="00E4552B"/>
    <w:rsid w:val="00E46321"/>
    <w:rsid w:val="00E56C33"/>
    <w:rsid w:val="00E576EE"/>
    <w:rsid w:val="00E57D43"/>
    <w:rsid w:val="00E70AB6"/>
    <w:rsid w:val="00E7383A"/>
    <w:rsid w:val="00E7495F"/>
    <w:rsid w:val="00E826D9"/>
    <w:rsid w:val="00E84CFA"/>
    <w:rsid w:val="00EB4C04"/>
    <w:rsid w:val="00EC3EBB"/>
    <w:rsid w:val="00EE12DF"/>
    <w:rsid w:val="00F0383E"/>
    <w:rsid w:val="00F11A9C"/>
    <w:rsid w:val="00F22F49"/>
    <w:rsid w:val="00F46780"/>
    <w:rsid w:val="00F50917"/>
    <w:rsid w:val="00F53F8A"/>
    <w:rsid w:val="00F610EF"/>
    <w:rsid w:val="00F70E7E"/>
    <w:rsid w:val="00F75F5E"/>
    <w:rsid w:val="00FA12B1"/>
    <w:rsid w:val="00FB7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5:docId w15:val="{B8DABAEC-1E16-4711-9267-CC1F1B020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styleId="afc">
    <w:name w:val="List Paragraph"/>
    <w:basedOn w:val="a5"/>
    <w:uiPriority w:val="34"/>
    <w:rsid w:val="00EC3EBB"/>
    <w:pPr>
      <w:overflowPunct/>
      <w:autoSpaceDE/>
      <w:autoSpaceDN/>
      <w:adjustRightInd/>
      <w:spacing w:before="120"/>
      <w:ind w:left="720"/>
      <w:contextualSpacing/>
      <w:textAlignment w:val="auto"/>
    </w:pPr>
    <w:rPr>
      <w:rFonts w:eastAsiaTheme="minorHAnsi" w:cs="FrankRuehl"/>
      <w:sz w:val="24"/>
      <w:szCs w:val="26"/>
      <w:lang w:eastAsia="en-US"/>
    </w:rPr>
  </w:style>
  <w:style w:type="table" w:customStyle="1" w:styleId="12">
    <w:name w:val="רשת טבלה1"/>
    <w:basedOn w:val="a7"/>
    <w:next w:val="afb"/>
    <w:uiPriority w:val="59"/>
    <w:rsid w:val="001C10A1"/>
    <w:pPr>
      <w:bidi/>
      <w:jc w:val="both"/>
    </w:pPr>
    <w:rPr>
      <w:rFonts w:ascii="Arial" w:eastAsia="MS Mincho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9B851-B523-4928-9BD8-F43CEE7C8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387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2323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נעמי פרידמן</cp:lastModifiedBy>
  <cp:revision>14</cp:revision>
  <cp:lastPrinted>2012-06-24T10:51:00Z</cp:lastPrinted>
  <dcterms:created xsi:type="dcterms:W3CDTF">2013-03-18T15:14:00Z</dcterms:created>
  <dcterms:modified xsi:type="dcterms:W3CDTF">2016-11-06T11:09:00Z</dcterms:modified>
</cp:coreProperties>
</file>